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>Summary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cs="Times New Roman"/>
          <w:b/>
          <w:b/>
          <w:sz w:val="22"/>
          <w:szCs w:val="24"/>
          <w:lang w:val="pt-PT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 xml:space="preserve">Nome: </w:t>
      </w: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  <w:t>Elen Nas</w:t>
      </w:r>
      <w:r>
        <w:rPr>
          <w:rFonts w:cs="Times New Roman" w:ascii="Times New Roman" w:hAnsi="Times New Roman"/>
          <w:b/>
          <w:sz w:val="22"/>
          <w:szCs w:val="24"/>
          <w:lang w:val="pt-PT"/>
        </w:rPr>
        <w:t xml:space="preserve"> (</w:t>
      </w:r>
      <w:r>
        <w:rPr>
          <w:rFonts w:cs="Times New Roman" w:ascii="Times New Roman" w:hAnsi="Times New Roman"/>
          <w:sz w:val="22"/>
          <w:szCs w:val="24"/>
          <w:lang w:val="pt-PT"/>
        </w:rPr>
        <w:t>Elen Cristina Carvalho Nascimento)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 xml:space="preserve">Orcid: </w:t>
      </w: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  <w:t>https://orcid.org/0000-0002-6275-2799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eastAsia="Noto Serif CJK SC" w:cs="Times New Roman" w:ascii="Times New Roman" w:hAnsi="Times New Roman"/>
          <w:b/>
          <w:color w:val="auto"/>
          <w:kern w:val="2"/>
          <w:sz w:val="22"/>
          <w:szCs w:val="24"/>
          <w:lang w:val="pt-PT" w:eastAsia="zh-CN" w:bidi="hi-IN"/>
        </w:rPr>
        <w:t xml:space="preserve">Currículo Lattes: </w:t>
      </w:r>
      <w:r>
        <w:rPr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2"/>
          <w:szCs w:val="24"/>
          <w:lang w:val="pt-PT" w:eastAsia="zh-CN" w:bidi="hi-IN"/>
        </w:rPr>
        <w:t>http://lattes.cnpq.br/8478984556962858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eastAsia="Noto Serif CJK SC" w:cs="Times New Roman" w:ascii="Times New Roman" w:hAnsi="Times New Roman"/>
          <w:b/>
          <w:bCs/>
          <w:i w:val="false"/>
          <w:iCs w:val="false"/>
          <w:color w:val="auto"/>
          <w:kern w:val="2"/>
          <w:sz w:val="22"/>
          <w:szCs w:val="24"/>
          <w:lang w:val="pt-PT" w:eastAsia="zh-CN" w:bidi="hi-IN"/>
        </w:rPr>
        <w:t>MyCitation:</w:t>
      </w:r>
      <w:r>
        <w:rPr>
          <w:rFonts w:eastAsia="Noto Serif CJK SC" w:cs="Times New Roman" w:ascii="Times New Roman" w:hAnsi="Times New Roman"/>
          <w:i w:val="false"/>
          <w:iCs w:val="false"/>
          <w:color w:val="auto"/>
          <w:kern w:val="2"/>
          <w:sz w:val="22"/>
          <w:szCs w:val="24"/>
          <w:lang w:val="pt-PT" w:eastAsia="zh-CN" w:bidi="hi-IN"/>
        </w:rPr>
        <w:t xml:space="preserve"> https://scholar.google.com/citations?user=x2n4bj0AAAAJ&amp;hl=en&amp;oi=ao</w:t>
      </w:r>
      <w:r>
        <w:rPr>
          <w:rFonts w:cs="Times New Roman" w:ascii="Times New Roman" w:hAnsi="Times New Roman"/>
          <w:i w:val="false"/>
          <w:iCs w:val="false"/>
          <w:sz w:val="22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cs="Times New Roman"/>
          <w:b/>
          <w:b/>
          <w:sz w:val="22"/>
          <w:szCs w:val="24"/>
          <w:lang w:val="pt-PT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>1. Education/ Qualifications/ Career History</w:t>
      </w:r>
    </w:p>
    <w:tbl>
      <w:tblPr>
        <w:tblW w:w="95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54"/>
        <w:gridCol w:w="6165"/>
      </w:tblGrid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Year: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Title:</w:t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Instituition: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2025 - 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Postdoctoral Researcher</w:t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Rui Barbosa House Foundation (FCRB)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2022 - 2024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Postdoctoral Researcher</w:t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São Paulo University (USP)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2021 - 2022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Collaborator</w:t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Texas at Dallas (UTD)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2017- 2021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Ph.D. Bioethics, Applied Ethics &amp; Public Health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Federal University of Rio de Janeiro (UFRJ). Interinstitutional Program with Fluminense Federal University (UFF); Osvaldo Cruz Foundation (FIOCRUZ) and State University of Rio de Janeiro (UERJ).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Part of the Research held at University of California – Irvine (UCI) and Monash University (Australia).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2015- 2017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Master in Design</w:t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Pontifical Catholic University of Rio de Janeiro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1990- 1994</w:t>
            </w:r>
          </w:p>
        </w:tc>
        <w:tc>
          <w:tcPr>
            <w:tcW w:w="1454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>Bachelor in Social Science</w:t>
            </w:r>
          </w:p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4"/>
                <w:lang w:val="pt-PT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</w:r>
          </w:p>
        </w:tc>
        <w:tc>
          <w:tcPr>
            <w:tcW w:w="6165" w:type="dxa"/>
            <w:tcBorders/>
          </w:tcPr>
          <w:p>
            <w:pPr>
              <w:pStyle w:val="Normal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pt-PT"/>
              </w:rPr>
              <w:t xml:space="preserve">Fluminense Federal University (UFF), </w:t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2"/>
          <w:szCs w:val="24"/>
          <w:lang w:val="pt-PT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>2. Selected Outputs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2025: Panelist for the II International Seminar of Social Technologies, Innovation and Human Development, promoted by the Afro-Brazilian Studies Nucleous of the Federal University of Espírito Santo. Theme: Cosmology Ubuntu, Afrodiasporics Technologies, Artificial Intelligence: Our Ancestral Heritage in Modern Times. October 22.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sz w:val="22"/>
          <w:szCs w:val="24"/>
          <w:lang w:val="pt-PT"/>
        </w:rPr>
        <w:t xml:space="preserve">_____Speaker for the Rui Barbosa House Foundation (FCRB) of the Culture Ministry of Brazil, promoted by the Research Group </w:t>
      </w:r>
      <w:r>
        <w:rPr>
          <w:rFonts w:cs="Times New Roman" w:ascii="Times New Roman" w:hAnsi="Times New Roman"/>
          <w:i/>
          <w:iCs/>
          <w:sz w:val="22"/>
          <w:szCs w:val="24"/>
          <w:lang w:val="pt-PT"/>
        </w:rPr>
        <w:t>Political Economy of Culture and Communication</w:t>
      </w:r>
      <w:r>
        <w:rPr>
          <w:rFonts w:cs="Times New Roman" w:ascii="Times New Roman" w:hAnsi="Times New Roman"/>
          <w:sz w:val="22"/>
          <w:szCs w:val="24"/>
          <w:lang w:val="pt-PT"/>
        </w:rPr>
        <w:t>. Major Theme of the Coloquium: “Law and the Democratization of Culture, Communication and Information”. Sub-theme of the Round Table: Political Economy of Narratives. Speaker theme: “Artificial Intelligence, Bioethics and Decoloniality”.  October 21.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2"/>
          <w:szCs w:val="24"/>
          <w:lang w:val="pt-PT"/>
        </w:rPr>
        <w:t xml:space="preserve">2022- 2024:  As a Research Fellow at Institute of Avanced Studies (IEA/USP), was responsible for the  Coordenation of the research groups  </w:t>
      </w:r>
      <w:hyperlink r:id="rId2">
        <w:r>
          <w:rPr>
            <w:rStyle w:val="LinkdaInternet"/>
            <w:rFonts w:cs="Times New Roman" w:ascii="Times New Roman" w:hAnsi="Times New Roman"/>
            <w:sz w:val="22"/>
            <w:szCs w:val="24"/>
            <w:lang w:val="pt-PT"/>
          </w:rPr>
          <w:t xml:space="preserve">IA Responsável </w:t>
        </w:r>
        <w:r>
          <w:rPr>
            <w:rStyle w:val="LinkdaInternet"/>
            <w:rStyle w:val="Ncoradanotaderodap"/>
            <w:rFonts w:cs="Times New Roman" w:ascii="Times New Roman" w:hAnsi="Times New Roman"/>
            <w:sz w:val="22"/>
            <w:szCs w:val="24"/>
            <w:lang w:val="pt-PT"/>
          </w:rPr>
          <w:footnoteReference w:id="2"/>
        </w:r>
      </w:hyperlink>
      <w:r>
        <w:rPr>
          <w:rFonts w:cs="Times New Roman" w:ascii="Times New Roman" w:hAnsi="Times New Roman"/>
          <w:sz w:val="22"/>
          <w:szCs w:val="24"/>
          <w:lang w:val="pt-PT"/>
        </w:rPr>
        <w:t xml:space="preserve">e </w:t>
      </w:r>
      <w:hyperlink r:id="rId3">
        <w:r>
          <w:rPr>
            <w:rStyle w:val="LinkdaInternet"/>
            <w:rFonts w:cs="Times New Roman" w:ascii="Times New Roman" w:hAnsi="Times New Roman"/>
            <w:sz w:val="22"/>
            <w:szCs w:val="24"/>
            <w:lang w:val="pt-PT"/>
          </w:rPr>
          <w:t>DecolonizAI</w:t>
        </w:r>
        <w:r>
          <w:rPr>
            <w:rStyle w:val="LinkdaInternet"/>
            <w:rStyle w:val="Ncoradanotaderodap"/>
            <w:rFonts w:cs="Times New Roman" w:ascii="Times New Roman" w:hAnsi="Times New Roman"/>
            <w:sz w:val="22"/>
            <w:szCs w:val="24"/>
            <w:lang w:val="pt-PT"/>
          </w:rPr>
          <w:footnoteReference w:id="3"/>
        </w:r>
      </w:hyperlink>
      <w:r>
        <w:rPr>
          <w:rFonts w:cs="Times New Roman" w:ascii="Times New Roman" w:hAnsi="Times New Roman"/>
          <w:sz w:val="22"/>
          <w:szCs w:val="24"/>
          <w:lang w:val="pt-PT"/>
        </w:rPr>
        <w:t xml:space="preserve"> and a organizer and creator of the websites.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  <w:t>Published “Territories of Knowledge: The Bioethical Debate of Responsible and Slow AI”. Discussing epistemological issues related to the exclusion of marginalized groups by the colonialism.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4"/>
          <w:lang w:val="pt-PT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ascii="Times New Roman" w:hAnsi="Times New Roman"/>
          <w:sz w:val="22"/>
        </w:rPr>
        <w:t xml:space="preserve">Organized the First Seminar of Responsible AI Oscar Sala Chair. IEA/USP (October 2024), an important step to separate the different fields which AI is impacting, such as Education, Governance, Health and Justice. </w:t>
      </w:r>
      <w:r>
        <w:rPr>
          <w:rStyle w:val="LinkdaInternet"/>
          <w:rFonts w:ascii="Times New Roman" w:hAnsi="Times New Roman"/>
          <w:sz w:val="22"/>
        </w:rPr>
        <w:t>http://www.iea.usp.br/eventos/i-seminario-ia-cos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Proposed the Panel  “Recommendations for Decolonizing AI” for </w:t>
      </w:r>
      <w:r>
        <w:rPr>
          <w:rFonts w:ascii="Times New Roman" w:hAnsi="Times New Roman"/>
          <w:b w:val="false"/>
          <w:i/>
          <w:iCs/>
          <w:sz w:val="22"/>
        </w:rPr>
        <w:t>The Sixth World Conference on Remedies to Racial &amp; Social Inequality</w:t>
      </w:r>
      <w:r>
        <w:rPr>
          <w:rFonts w:ascii="Times New Roman" w:hAnsi="Times New Roman"/>
          <w:b w:val="false"/>
          <w:i w:val="false"/>
          <w:sz w:val="22"/>
        </w:rPr>
        <w:t xml:space="preserve">), Cape Town (September, 2024). It open up the discussion for undergrad students about the epistemological questions that separate different cosmovisions of African-ubuntu perspectives and AI ethics and aesthetics. 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sz w:val="22"/>
          <w:szCs w:val="24"/>
          <w:lang w:val="pt-PT"/>
        </w:rPr>
        <w:t>The paper "Future Visions for a Decolonized Future of HCI:</w:t>
        <w:br/>
        <w:t>Thick descriptions of a survey interaction to discuss the colonization of imagination." was presented at Human-Computer Interaction International, Conference. Copenhagen, July 2023, and the Internacional Conference of Digital Humanities, Rio de Janeiro, April 2023.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 xml:space="preserve">4. 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2"/>
          <w:szCs w:val="24"/>
          <w:lang w:val="pt-PT" w:eastAsia="zh-CN" w:bidi="hi-IN"/>
        </w:rPr>
        <w:t>Grants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  <w:t>2022 – 2024 USP/Conselho Gestor da Internet/NIC.BR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4"/>
          <w:lang w:val="pt-PT"/>
        </w:rPr>
        <w:t>2021 – UCI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iCs/>
          <w:sz w:val="22"/>
          <w:szCs w:val="24"/>
          <w:lang w:val="pt-PT"/>
        </w:rPr>
        <w:t>2015-2021 Research Fellow for the Coordination of High Education Personnel (Master and Ph.D.)</w:t>
      </w:r>
      <w:r>
        <w:rPr>
          <w:rStyle w:val="Tlidtranslation"/>
          <w:rFonts w:cs="Times New Roman" w:ascii="Times New Roman" w:hAnsi="Times New Roman"/>
          <w:iCs/>
          <w:sz w:val="22"/>
          <w:szCs w:val="24"/>
          <w:lang w:val="pt-PT"/>
        </w:rPr>
        <w:t xml:space="preserve">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b/>
          <w:sz w:val="22"/>
          <w:szCs w:val="24"/>
          <w:lang w:val="pt-PT"/>
        </w:rPr>
        <w:t xml:space="preserve">5. </w:t>
      </w:r>
      <w:r>
        <w:rPr>
          <w:rFonts w:eastAsia="Noto Serif CJK SC" w:cs="Times New Roman" w:ascii="Times New Roman" w:hAnsi="Times New Roman"/>
          <w:b/>
          <w:color w:val="auto"/>
          <w:kern w:val="2"/>
          <w:sz w:val="22"/>
          <w:szCs w:val="24"/>
          <w:lang w:val="pt-PT" w:eastAsia="zh-CN" w:bidi="hi-IN"/>
        </w:rPr>
        <w:t>Prizes and Collaborations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4"/>
          <w:lang w:val="pt-PT"/>
        </w:rPr>
        <w:t xml:space="preserve">Graduate Student Award, Common Ground Publishing, </w:t>
      </w:r>
      <w:r>
        <w:rPr>
          <w:rFonts w:cs="Times New Roman" w:ascii="Times New Roman" w:hAnsi="Times New Roman"/>
          <w:i/>
          <w:iCs/>
          <w:sz w:val="22"/>
          <w:szCs w:val="24"/>
          <w:lang w:val="pt-PT"/>
        </w:rPr>
        <w:t>Arts and Society Conference</w:t>
      </w:r>
      <w:r>
        <w:rPr>
          <w:rFonts w:cs="Times New Roman" w:ascii="Times New Roman" w:hAnsi="Times New Roman"/>
          <w:sz w:val="22"/>
          <w:szCs w:val="24"/>
          <w:lang w:val="pt-PT"/>
        </w:rPr>
        <w:t xml:space="preserve"> at UCLA and   </w:t>
      </w:r>
      <w:r>
        <w:rPr>
          <w:rFonts w:cs="Times New Roman" w:ascii="Times New Roman" w:hAnsi="Times New Roman"/>
          <w:i/>
          <w:iCs/>
          <w:sz w:val="22"/>
          <w:szCs w:val="24"/>
          <w:lang w:val="pt-PT"/>
        </w:rPr>
        <w:t>Design Principles and Practices</w:t>
      </w:r>
      <w:r>
        <w:rPr>
          <w:rFonts w:cs="Times New Roman" w:ascii="Times New Roman" w:hAnsi="Times New Roman"/>
          <w:sz w:val="22"/>
          <w:szCs w:val="24"/>
          <w:lang w:val="pt-PT"/>
        </w:rPr>
        <w:t xml:space="preserve"> at PUC-Rio. 2016. </w:t>
      </w:r>
      <w:r>
        <w:rPr>
          <w:rFonts w:cs="Times New Roman" w:ascii="Times New Roman" w:hAnsi="Times New Roman"/>
          <w:sz w:val="24"/>
          <w:szCs w:val="24"/>
          <w:highlight w:val="yellow"/>
          <w:lang w:val="pt-BR"/>
        </w:rPr>
        <w:t xml:space="preserve"> </w:t>
      </w:r>
    </w:p>
    <w:p>
      <w:pPr>
        <w:pStyle w:val="Normal"/>
        <w:bidi w:val="0"/>
        <w:spacing w:lineRule="auto" w:line="360"/>
        <w:jc w:val="both"/>
        <w:rPr/>
      </w:pPr>
      <w:r>
        <w:rPr>
          <w:rStyle w:val="Nfaseforte"/>
          <w:rFonts w:eastAsia="Noto Serif CJK SC" w:cs="Times New Roman" w:ascii="Times New Roman" w:hAnsi="Times New Roman"/>
          <w:b w:val="false"/>
          <w:bCs w:val="false"/>
          <w:color w:val="auto"/>
          <w:kern w:val="2"/>
          <w:sz w:val="22"/>
          <w:szCs w:val="24"/>
          <w:lang w:val="pt-BR" w:eastAsia="zh-CN" w:bidi="hi-IN"/>
        </w:rPr>
        <w:t>Member of Researchers Networks</w:t>
      </w:r>
      <w:r>
        <w:rPr>
          <w:rStyle w:val="Nfaseforte"/>
          <w:rFonts w:cs="Times New Roman" w:ascii="Times New Roman" w:hAnsi="Times New Roman"/>
          <w:b w:val="false"/>
          <w:bCs w:val="false"/>
          <w:sz w:val="22"/>
          <w:szCs w:val="24"/>
          <w:lang w:val="pt-BR"/>
        </w:rPr>
        <w:t xml:space="preserve"> </w:t>
      </w:r>
      <w:hyperlink r:id="rId4">
        <w:r>
          <w:rPr>
            <w:rStyle w:val="LinkdaInternet"/>
            <w:rFonts w:cs="Times New Roman" w:ascii="Times New Roman" w:hAnsi="Times New Roman"/>
            <w:b w:val="false"/>
            <w:bCs w:val="false"/>
            <w:sz w:val="22"/>
            <w:szCs w:val="24"/>
            <w:lang w:val="pt-BR"/>
          </w:rPr>
          <w:t>Tierra Común</w:t>
        </w:r>
        <w:r>
          <w:rPr>
            <w:rStyle w:val="LinkdaInternet"/>
            <w:rStyle w:val="Ncoradanotaderodap"/>
            <w:rFonts w:cs="Times New Roman" w:ascii="Times New Roman" w:hAnsi="Times New Roman"/>
            <w:b w:val="false"/>
            <w:bCs w:val="false"/>
            <w:sz w:val="22"/>
            <w:szCs w:val="24"/>
            <w:lang w:val="pt-BR"/>
          </w:rPr>
          <w:footnoteReference w:id="4"/>
        </w:r>
      </w:hyperlink>
      <w:r>
        <w:rPr>
          <w:rStyle w:val="Nfaseforte"/>
          <w:rFonts w:cs="Times New Roman" w:ascii="Times New Roman" w:hAnsi="Times New Roman"/>
          <w:b w:val="false"/>
          <w:bCs w:val="false"/>
          <w:sz w:val="22"/>
          <w:szCs w:val="24"/>
          <w:lang w:val="pt-BR"/>
        </w:rPr>
        <w:t xml:space="preserve">, </w:t>
      </w:r>
      <w:hyperlink r:id="rId5">
        <w:r>
          <w:rPr>
            <w:rStyle w:val="LinkdaInternet"/>
            <w:rFonts w:cs="Times New Roman" w:ascii="Times New Roman" w:hAnsi="Times New Roman"/>
            <w:b w:val="false"/>
            <w:bCs w:val="false"/>
            <w:sz w:val="22"/>
            <w:szCs w:val="24"/>
            <w:lang w:val="pt-BR"/>
          </w:rPr>
          <w:t>Lavits</w:t>
        </w:r>
        <w:r>
          <w:rPr>
            <w:rStyle w:val="LinkdaInternet"/>
            <w:rStyle w:val="Ncoradanotaderodap"/>
            <w:rFonts w:cs="Times New Roman" w:ascii="Times New Roman" w:hAnsi="Times New Roman"/>
            <w:b w:val="false"/>
            <w:bCs w:val="false"/>
            <w:sz w:val="22"/>
            <w:szCs w:val="24"/>
            <w:lang w:val="pt-BR"/>
          </w:rPr>
          <w:footnoteReference w:id="5"/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2"/>
          <w:szCs w:val="24"/>
          <w:lang w:val="pt-BR"/>
        </w:rPr>
        <w:t xml:space="preserve">, </w:t>
      </w:r>
      <w:hyperlink r:id="rId6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t>Plantaformas</w:t>
        </w:r>
        <w:r>
          <w:rPr>
            <w:rStyle w:val="LinkdaInternet"/>
            <w:rStyle w:val="Ncoradanotaderodap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footnoteReference w:id="6"/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2"/>
          <w:szCs w:val="24"/>
          <w:lang w:val="pt-BR"/>
        </w:rPr>
        <w:t xml:space="preserve">, </w:t>
      </w:r>
      <w:hyperlink r:id="rId7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t>AI4Afrika</w:t>
        </w:r>
        <w:r>
          <w:rPr>
            <w:rStyle w:val="LinkdaInternet"/>
            <w:rStyle w:val="Ncoradanotaderodap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footnoteReference w:id="7"/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2"/>
          <w:szCs w:val="24"/>
          <w:lang w:val="pt-BR"/>
        </w:rPr>
        <w:t xml:space="preserve"> e </w:t>
      </w:r>
      <w:hyperlink r:id="rId8">
        <w:r>
          <w:rPr>
            <w:rStyle w:val="LinkdaInternet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t>HiA</w:t>
        </w:r>
        <w:r>
          <w:rPr>
            <w:rStyle w:val="LinkdaInternet"/>
            <w:rStyle w:val="Ncoradanotaderodap"/>
            <w:rFonts w:eastAsia="Calibri" w:cs="Times New Roman" w:ascii="Times New Roman" w:hAnsi="Times New Roman"/>
            <w:b w:val="false"/>
            <w:bCs w:val="false"/>
            <w:sz w:val="22"/>
            <w:szCs w:val="24"/>
            <w:lang w:val="pt-BR"/>
          </w:rPr>
          <w:footnoteReference w:id="8"/>
        </w:r>
      </w:hyperlink>
      <w:r>
        <w:rPr>
          <w:rStyle w:val="Nfaseforte"/>
          <w:rFonts w:eastAsia="Calibri" w:cs="Times New Roman" w:ascii="Times New Roman" w:hAnsi="Times New Roman"/>
          <w:b w:val="false"/>
          <w:bCs w:val="false"/>
          <w:sz w:val="22"/>
          <w:szCs w:val="24"/>
          <w:lang w:val="pt-BR"/>
        </w:rPr>
        <w:t>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2"/>
        </w:rPr>
      </w:pPr>
      <w:r>
        <w:rPr/>
      </w:r>
    </w:p>
    <w:sectPr>
      <w:headerReference w:type="default" r:id="rId9"/>
      <w:footnotePr>
        <w:numFmt w:val="decimal"/>
      </w:footnotePr>
      <w:type w:val="nextPage"/>
      <w:pgSz w:w="11906" w:h="16838"/>
      <w:pgMar w:left="1417" w:right="1134" w:header="1134" w:top="1696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https://iaresponsavel.iea.usp.br/</w:t>
      </w:r>
    </w:p>
  </w:footnote>
  <w:footnote w:id="3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https://decolonizai.com/</w:t>
      </w:r>
    </w:p>
  </w:footnote>
  <w:footnote w:id="4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https://www.tierracomun.net</w:t>
      </w:r>
    </w:p>
  </w:footnote>
  <w:footnote w:id="5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https://lavits.org/</w:t>
      </w:r>
    </w:p>
  </w:footnote>
  <w:footnote w:id="6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https://plantaformas.org/</w:t>
      </w:r>
    </w:p>
  </w:footnote>
  <w:footnote w:id="7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https://ai4afrika.cargo.site/who-we-are#dr-elen-nas</w:t>
      </w:r>
    </w:p>
  </w:footnote>
  <w:footnote w:id="8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>https://www.hostedinafrica.com/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52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Nfaseforte">
    <w:name w:val="Ênfase forte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Tlidtranslation">
    <w:name w:val="tlid-translation"/>
    <w:basedOn w:val="DefaultParagraph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tulodalista">
    <w:name w:val="Título da lista"/>
    <w:basedOn w:val="Normal"/>
    <w:next w:val="Contedodalista"/>
    <w:qFormat/>
    <w:pPr>
      <w:ind w:hanging="0"/>
    </w:pPr>
    <w:rPr/>
  </w:style>
  <w:style w:type="paragraph" w:styleId="Contedodalista">
    <w:name w:val="Conteúdo da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aresponsavel.iea.usp.br/" TargetMode="External"/><Relationship Id="rId3" Type="http://schemas.openxmlformats.org/officeDocument/2006/relationships/hyperlink" Target="https://decolonizai.com/" TargetMode="External"/><Relationship Id="rId4" Type="http://schemas.openxmlformats.org/officeDocument/2006/relationships/hyperlink" Target="https://www.tierracomun.net/integrantes" TargetMode="External"/><Relationship Id="rId5" Type="http://schemas.openxmlformats.org/officeDocument/2006/relationships/hyperlink" Target="https://lavits.org/a-rede/" TargetMode="External"/><Relationship Id="rId6" Type="http://schemas.openxmlformats.org/officeDocument/2006/relationships/hyperlink" Target="https://plantaformas.org/" TargetMode="External"/><Relationship Id="rId7" Type="http://schemas.openxmlformats.org/officeDocument/2006/relationships/hyperlink" Target="https://www.ai4afrika.com/" TargetMode="External"/><Relationship Id="rId8" Type="http://schemas.openxmlformats.org/officeDocument/2006/relationships/hyperlink" Target="https://www.hostedinafrica.com/" TargetMode="External"/><Relationship Id="rId9" Type="http://schemas.openxmlformats.org/officeDocument/2006/relationships/header" Target="header1.xml"/><Relationship Id="rId10" Type="http://schemas.openxmlformats.org/officeDocument/2006/relationships/footnotes" Target="footnotes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2524</TotalTime>
  <Application>LibreOffice/6.4.7.2$Linux_X86_64 LibreOffice_project/40$Build-2</Application>
  <Pages>2</Pages>
  <Words>473</Words>
  <Characters>3290</Characters>
  <CharactersWithSpaces>3730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2024-01-10T13:56:36Z</dcterms:created>
  <dc:creator/>
  <dc:description/>
  <dc:language>pt-BR</dc:language>
  <cp:lastModifiedBy/>
  <dcterms:modified xsi:type="dcterms:W3CDTF">2025-11-19T11:21:40Z</dcterms:modified>
  <cp:revision>205</cp:revision>
  <dc:subject/>
  <dc:title/>
</cp:coreProperties>
</file>